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80101410613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DEI MEDICI CHIRURGHI E ODONTOIATRI CASERTA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Campania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OMERO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PINTO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TITOLARE RESPONSABILE DELL'INCARICO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13/03/2018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attività, ma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2015 </w:t>
        <w:br/>
        <w:t>Il codice contiene le seguenti disposizioni ulteriori a quelle del D.P.R. n.62/2013:</w:t>
        <w:br/>
        <w:t xml:space="preserve">  - le caratteristiche specifiche dell’ente</w:t>
        <w:br/>
        <w:t xml:space="preserve">  - i comportamenti che derivano dal profilo di rischio specifico dell'ente, individuato a seguito della messa in atto del processo di gestione del rischio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Tenuto conto della struttura e del numero dei dipendenti dell'Ente, non è stato possibile prevedere la rotazione del personale. Tuttavia, il sistema di controllo attualmente in vigore non lascia spazio a decisioni personalistiche.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t/>
        <w:br/>
        <w:t xml:space="preserve">INCONFERIBILITÀ </w:t>
        <w:br/>
        <w:t>Nell'anno di riferimento del PTPCT o della sezione Anticorruzione e Trasparenza del PIAO in esame, non sono pervenute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non sono pervenute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 - Sistema informativo dedicato senza garanzia della riservatezza dell'identità del segnalante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sia i dipendenti pubblici che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 xml:space="preserve">  - Sui contenuti del Codice di Comportamento</w:t>
        <w:br/>
        <w:t/>
        <w:br/>
        <w:t xml:space="preserve">  - Sui temi dell’etica e dell'integrità del funzionario pubblico</w:t>
        <w:br/>
        <w:t xml:space="preserve">    - RPCT per un numero medio di ore 4</w:t>
        <w:br/>
        <w:t xml:space="preserve">    - Staff del RPCT per un numero medio di ore 4</w:t>
        <w:br/>
        <w:t xml:space="preserve">    - Referenti per un numero medio di ore4</w:t>
        <w:br/>
        <w:t xml:space="preserve">    - Funzionari per un numero medio di ore 4</w:t>
        <w:br/>
        <w:t xml:space="preserve">    - Altro personale per un numero medio di ore 4</w:t>
        <w:br/>
        <w:t/>
        <w:br/>
        <w:t xml:space="preserve">  - Sui contenuti del Piano Triennale di Prevenzione della Corruzione e della Trasparenza</w:t>
        <w:br/>
        <w:t xml:space="preserve">    - RPCT per un numero medio di ore 4</w:t>
        <w:br/>
        <w:t xml:space="preserve">    - Staff del RPCT per un numero medio di ore 4</w:t>
        <w:br/>
        <w:t xml:space="preserve">    - Referenti per un numero medio di ore 4</w:t>
        <w:br/>
        <w:t xml:space="preserve">    - Funzionari per un numero medio di ore 4</w:t>
        <w:br/>
        <w:t xml:space="preserve">    - Altro personale per un numero medio di ore 4</w:t>
        <w:br/>
        <w:t/>
        <w:br/>
        <w:t xml:space="preserve">  - Sulla modalità della messa in atto del processo di gestione del rischio </w:t>
        <w:br/>
        <w:t xml:space="preserve">    - RPCT per un numero medio di ore 4</w:t>
        <w:br/>
        <w:t xml:space="preserve">    - Staff del RPCT per un numero medio di ore 4</w:t>
        <w:br/>
        <w:t xml:space="preserve">    - Referenti per un numero medio di ore 4</w:t>
        <w:br/>
        <w:t xml:space="preserve">    - Funzionari per un numero medio di ore 4</w:t>
        <w:br/>
        <w:t xml:space="preserve">    - Altro personale per un numero medio di ore 4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Presa visione del P.T.P.C.T., contenente la normativa in materia di gestione del rischio.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erogata da soggetti interni.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  <w:br/>
        <w:t/>
        <w:br/>
        <w:t>In merito al livello di adempimento degli obblighi di trasparenza, si formula il seguente giudizio: buono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</w:t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Si è in procinto di adottare misure attuative del Patto d'Integrità.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positivo su Sulla gestione del rischio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Maggiore conoscenza del processo di gestione del rischio.</w:t>
        <w:br/>
        <w:t xml:space="preserve">  - la capacità di individuare e far emergere situazioni di rischio corruttivo e di intervenire con adeguati rimedi  è aumentata in ragione di Maggiore conoscenza degli eventi corruttivi.</w:t>
        <w:br/>
        <w:t xml:space="preserve">  - la reputazione dell'ente  è aumentata in ragione di in ossequio al disposto di cui all'art.97 Cost., e, dunque, ai principi di imparzialità e buon andamento della P.A.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Puntuale osservazione del PTPCT da parte dei dipendenti tutti, dei componenti del Consiglio Direttivo, del Revisori dei Conti, dei Consulenti, del personale in somministrazione.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ragioni:OTTIMA GESTIONE DEL RISCHIO.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ragioni:OTTIMA ATTIVITA' DI MONITORAGGIO, VIGILANZA E CONTROLLO SUI PROCESSI DI GESTIONE DEL RISCHIO, IN TUTTE LE SUE FASI.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